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9B1C" w14:textId="2A61CEAD" w:rsidR="00F071C7" w:rsidRPr="002457A9" w:rsidRDefault="009B1CBD" w:rsidP="00FD25EB">
      <w:pPr>
        <w:jc w:val="both"/>
        <w:rPr>
          <w:rFonts w:ascii="Arial" w:hAnsi="Arial" w:cs="Arial"/>
          <w:b/>
        </w:rPr>
      </w:pPr>
      <w:r w:rsidRPr="002457A9">
        <w:rPr>
          <w:rFonts w:ascii="Arial" w:hAnsi="Arial" w:cs="Arial"/>
        </w:rPr>
        <w:t xml:space="preserve">Aos </w:t>
      </w:r>
      <w:r w:rsidR="005E2BC3" w:rsidRPr="002457A9">
        <w:rPr>
          <w:rFonts w:ascii="Arial" w:hAnsi="Arial" w:cs="Arial"/>
        </w:rPr>
        <w:t>trinta</w:t>
      </w:r>
      <w:r w:rsidR="00602AFB" w:rsidRPr="002457A9">
        <w:rPr>
          <w:rFonts w:ascii="Arial" w:hAnsi="Arial" w:cs="Arial"/>
        </w:rPr>
        <w:t xml:space="preserve"> </w:t>
      </w:r>
      <w:r w:rsidR="005E2BC3" w:rsidRPr="002457A9">
        <w:rPr>
          <w:rFonts w:ascii="Arial" w:hAnsi="Arial" w:cs="Arial"/>
        </w:rPr>
        <w:t>dias</w:t>
      </w:r>
      <w:r w:rsidR="00AA2187" w:rsidRPr="002457A9">
        <w:rPr>
          <w:rFonts w:ascii="Arial" w:hAnsi="Arial" w:cs="Arial"/>
        </w:rPr>
        <w:t xml:space="preserve"> </w:t>
      </w:r>
      <w:r w:rsidR="00F561C6" w:rsidRPr="002457A9">
        <w:rPr>
          <w:rFonts w:ascii="Arial" w:hAnsi="Arial" w:cs="Arial"/>
        </w:rPr>
        <w:t xml:space="preserve">do </w:t>
      </w:r>
      <w:r w:rsidR="00567F4C" w:rsidRPr="002457A9">
        <w:rPr>
          <w:rFonts w:ascii="Arial" w:hAnsi="Arial" w:cs="Arial"/>
        </w:rPr>
        <w:t xml:space="preserve">mês de </w:t>
      </w:r>
      <w:r w:rsidR="00602AFB" w:rsidRPr="002457A9">
        <w:rPr>
          <w:rFonts w:ascii="Arial" w:hAnsi="Arial" w:cs="Arial"/>
        </w:rPr>
        <w:t>setembro</w:t>
      </w:r>
      <w:r w:rsidR="009E4080" w:rsidRPr="002457A9">
        <w:rPr>
          <w:rFonts w:ascii="Arial" w:hAnsi="Arial" w:cs="Arial"/>
        </w:rPr>
        <w:t xml:space="preserve"> do ano de dois mil </w:t>
      </w:r>
      <w:r w:rsidR="00F3513C" w:rsidRPr="002457A9">
        <w:rPr>
          <w:rFonts w:ascii="Arial" w:hAnsi="Arial" w:cs="Arial"/>
        </w:rPr>
        <w:t xml:space="preserve">e </w:t>
      </w:r>
      <w:r w:rsidR="009E4080" w:rsidRPr="002457A9">
        <w:rPr>
          <w:rFonts w:ascii="Arial" w:hAnsi="Arial" w:cs="Arial"/>
        </w:rPr>
        <w:t>vinte</w:t>
      </w:r>
      <w:r w:rsidR="003B5453" w:rsidRPr="002457A9">
        <w:rPr>
          <w:rFonts w:ascii="Arial" w:hAnsi="Arial" w:cs="Arial"/>
        </w:rPr>
        <w:t xml:space="preserve"> </w:t>
      </w:r>
      <w:r w:rsidR="005C068B" w:rsidRPr="002457A9">
        <w:rPr>
          <w:rFonts w:ascii="Arial" w:hAnsi="Arial" w:cs="Arial"/>
        </w:rPr>
        <w:t>dois</w:t>
      </w:r>
      <w:r w:rsidR="009E4080" w:rsidRPr="002457A9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2457A9">
        <w:rPr>
          <w:rFonts w:ascii="Arial" w:hAnsi="Arial" w:cs="Arial"/>
        </w:rPr>
        <w:t xml:space="preserve"> Mês de</w:t>
      </w:r>
      <w:r w:rsidR="00DE10B4" w:rsidRPr="002457A9">
        <w:rPr>
          <w:rFonts w:ascii="Arial" w:hAnsi="Arial" w:cs="Arial"/>
        </w:rPr>
        <w:t xml:space="preserve"> </w:t>
      </w:r>
      <w:r w:rsidR="00602AFB" w:rsidRPr="002457A9">
        <w:rPr>
          <w:rFonts w:ascii="Arial" w:hAnsi="Arial" w:cs="Arial"/>
          <w:b/>
          <w:bCs/>
        </w:rPr>
        <w:t>SETEMBRO</w:t>
      </w:r>
      <w:r w:rsidR="00942D7C" w:rsidRPr="002457A9">
        <w:rPr>
          <w:rFonts w:ascii="Arial" w:hAnsi="Arial" w:cs="Arial"/>
          <w:b/>
          <w:bCs/>
        </w:rPr>
        <w:t xml:space="preserve"> </w:t>
      </w:r>
      <w:r w:rsidR="00857085" w:rsidRPr="002457A9">
        <w:rPr>
          <w:rFonts w:ascii="Arial" w:hAnsi="Arial" w:cs="Arial"/>
          <w:b/>
          <w:bCs/>
        </w:rPr>
        <w:t>202</w:t>
      </w:r>
      <w:r w:rsidR="005C068B" w:rsidRPr="002457A9">
        <w:rPr>
          <w:rFonts w:ascii="Arial" w:hAnsi="Arial" w:cs="Arial"/>
          <w:b/>
          <w:bCs/>
        </w:rPr>
        <w:t>2</w:t>
      </w:r>
      <w:r w:rsidR="00857085" w:rsidRPr="002457A9">
        <w:rPr>
          <w:rFonts w:ascii="Arial" w:hAnsi="Arial" w:cs="Arial"/>
          <w:b/>
          <w:bCs/>
        </w:rPr>
        <w:t>:</w:t>
      </w:r>
      <w:r w:rsidR="00347A46" w:rsidRPr="002457A9">
        <w:rPr>
          <w:rFonts w:ascii="Arial" w:hAnsi="Arial" w:cs="Arial"/>
        </w:rPr>
        <w:t xml:space="preserve"> </w:t>
      </w:r>
      <w:r w:rsidR="001A03ED" w:rsidRPr="002457A9">
        <w:rPr>
          <w:rFonts w:ascii="Arial" w:hAnsi="Arial" w:cs="Arial"/>
        </w:rPr>
        <w:t xml:space="preserve">Quanto às aplicações financeiras – </w:t>
      </w:r>
      <w:r w:rsidR="001A03ED" w:rsidRPr="002457A9">
        <w:rPr>
          <w:rFonts w:ascii="Arial" w:hAnsi="Arial" w:cs="Arial"/>
          <w:b/>
        </w:rPr>
        <w:t xml:space="preserve">BANESTES </w:t>
      </w:r>
      <w:r w:rsidR="00064D3D" w:rsidRPr="002457A9">
        <w:rPr>
          <w:rFonts w:ascii="Arial" w:hAnsi="Arial" w:cs="Arial"/>
          <w:b/>
        </w:rPr>
        <w:t>- IMA-B FI</w:t>
      </w:r>
      <w:r w:rsidR="001A03ED" w:rsidRPr="002457A9">
        <w:rPr>
          <w:rFonts w:ascii="Arial" w:hAnsi="Arial" w:cs="Arial"/>
        </w:rPr>
        <w:t xml:space="preserve">, obteve saldo total da aplicação no importe de </w:t>
      </w:r>
      <w:r w:rsidR="001A03ED" w:rsidRPr="002457A9">
        <w:rPr>
          <w:rFonts w:ascii="Arial" w:hAnsi="Arial" w:cs="Arial"/>
          <w:b/>
        </w:rPr>
        <w:t xml:space="preserve">R$ </w:t>
      </w:r>
      <w:r w:rsidR="00602AFB" w:rsidRPr="002457A9">
        <w:rPr>
          <w:rFonts w:ascii="Arial" w:hAnsi="Arial" w:cs="Arial"/>
          <w:b/>
        </w:rPr>
        <w:t>3.136.831,09</w:t>
      </w:r>
      <w:r w:rsidR="001A03ED" w:rsidRPr="002457A9">
        <w:rPr>
          <w:rFonts w:ascii="Arial" w:hAnsi="Arial" w:cs="Arial"/>
        </w:rPr>
        <w:t>, percentual de</w:t>
      </w:r>
      <w:r w:rsidR="00A44382" w:rsidRPr="002457A9">
        <w:rPr>
          <w:rFonts w:ascii="Arial" w:hAnsi="Arial" w:cs="Arial"/>
        </w:rPr>
        <w:t xml:space="preserve"> </w:t>
      </w:r>
      <w:r w:rsidR="00A34A51" w:rsidRPr="002457A9">
        <w:rPr>
          <w:rFonts w:ascii="Arial" w:hAnsi="Arial" w:cs="Arial"/>
        </w:rPr>
        <w:t>5,</w:t>
      </w:r>
      <w:r w:rsidR="00AA2187" w:rsidRPr="002457A9">
        <w:rPr>
          <w:rFonts w:ascii="Arial" w:hAnsi="Arial" w:cs="Arial"/>
        </w:rPr>
        <w:t>7</w:t>
      </w:r>
      <w:r w:rsidR="00602AFB" w:rsidRPr="002457A9">
        <w:rPr>
          <w:rFonts w:ascii="Arial" w:hAnsi="Arial" w:cs="Arial"/>
        </w:rPr>
        <w:t>9</w:t>
      </w:r>
      <w:r w:rsidR="001A03ED" w:rsidRPr="002457A9">
        <w:rPr>
          <w:rFonts w:ascii="Arial" w:hAnsi="Arial" w:cs="Arial"/>
        </w:rPr>
        <w:t xml:space="preserve">%. </w:t>
      </w:r>
      <w:r w:rsidR="00AB3DAF" w:rsidRPr="002457A9">
        <w:rPr>
          <w:rFonts w:ascii="Arial" w:hAnsi="Arial" w:cs="Arial"/>
          <w:b/>
          <w:color w:val="000000" w:themeColor="text1"/>
        </w:rPr>
        <w:t xml:space="preserve">BB PREVID RF IMA-B TP com R$ </w:t>
      </w:r>
      <w:r w:rsidR="00602AFB" w:rsidRPr="002457A9">
        <w:rPr>
          <w:rFonts w:ascii="Arial" w:hAnsi="Arial" w:cs="Arial"/>
          <w:b/>
          <w:color w:val="000000" w:themeColor="text1"/>
        </w:rPr>
        <w:t>4.441.795,40</w:t>
      </w:r>
      <w:r w:rsidR="00111697" w:rsidRPr="002457A9">
        <w:rPr>
          <w:rFonts w:ascii="Arial" w:hAnsi="Arial" w:cs="Arial"/>
          <w:b/>
          <w:color w:val="000000" w:themeColor="text1"/>
        </w:rPr>
        <w:t xml:space="preserve"> </w:t>
      </w:r>
      <w:r w:rsidR="001A03ED" w:rsidRPr="002457A9">
        <w:rPr>
          <w:rFonts w:ascii="Arial" w:hAnsi="Arial" w:cs="Arial"/>
        </w:rPr>
        <w:t xml:space="preserve">Já a aplicação </w:t>
      </w:r>
      <w:r w:rsidR="001A03ED" w:rsidRPr="002457A9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2457A9">
        <w:rPr>
          <w:rFonts w:ascii="Arial" w:hAnsi="Arial" w:cs="Arial"/>
          <w:b/>
        </w:rPr>
        <w:t>Púb</w:t>
      </w:r>
      <w:proofErr w:type="spellEnd"/>
      <w:r w:rsidR="001A03ED" w:rsidRPr="002457A9">
        <w:rPr>
          <w:rFonts w:ascii="Arial" w:hAnsi="Arial" w:cs="Arial"/>
          <w:b/>
        </w:rPr>
        <w:t>. RF LP</w:t>
      </w:r>
      <w:r w:rsidR="00FB3ADB" w:rsidRPr="002457A9">
        <w:rPr>
          <w:rFonts w:ascii="Arial" w:hAnsi="Arial" w:cs="Arial"/>
        </w:rPr>
        <w:t xml:space="preserve"> encerrou</w:t>
      </w:r>
      <w:r w:rsidR="001A03ED" w:rsidRPr="002457A9">
        <w:rPr>
          <w:rFonts w:ascii="Arial" w:hAnsi="Arial" w:cs="Arial"/>
        </w:rPr>
        <w:t xml:space="preserve"> o período com aplicação de </w:t>
      </w:r>
      <w:r w:rsidR="001A03ED" w:rsidRPr="002457A9">
        <w:rPr>
          <w:rFonts w:ascii="Arial" w:hAnsi="Arial" w:cs="Arial"/>
          <w:b/>
        </w:rPr>
        <w:t xml:space="preserve">R$ </w:t>
      </w:r>
      <w:r w:rsidR="00602AFB" w:rsidRPr="002457A9">
        <w:rPr>
          <w:rFonts w:ascii="Arial" w:hAnsi="Arial" w:cs="Arial"/>
          <w:b/>
        </w:rPr>
        <w:t>8.015.947,13</w:t>
      </w:r>
      <w:r w:rsidR="00014CD4" w:rsidRPr="002457A9">
        <w:rPr>
          <w:rFonts w:ascii="Arial" w:hAnsi="Arial" w:cs="Arial"/>
          <w:b/>
        </w:rPr>
        <w:t xml:space="preserve"> </w:t>
      </w:r>
      <w:r w:rsidR="001A03ED" w:rsidRPr="002457A9">
        <w:rPr>
          <w:rFonts w:ascii="Arial" w:hAnsi="Arial" w:cs="Arial"/>
        </w:rPr>
        <w:t xml:space="preserve">e percentual </w:t>
      </w:r>
      <w:r w:rsidR="00E87324" w:rsidRPr="002457A9">
        <w:rPr>
          <w:rFonts w:ascii="Arial" w:hAnsi="Arial" w:cs="Arial"/>
        </w:rPr>
        <w:t>1</w:t>
      </w:r>
      <w:r w:rsidR="0063788F" w:rsidRPr="002457A9">
        <w:rPr>
          <w:rFonts w:ascii="Arial" w:hAnsi="Arial" w:cs="Arial"/>
        </w:rPr>
        <w:t>4,</w:t>
      </w:r>
      <w:r w:rsidR="00E62915" w:rsidRPr="002457A9">
        <w:rPr>
          <w:rFonts w:ascii="Arial" w:hAnsi="Arial" w:cs="Arial"/>
        </w:rPr>
        <w:t>7</w:t>
      </w:r>
      <w:r w:rsidR="00602AFB" w:rsidRPr="002457A9">
        <w:rPr>
          <w:rFonts w:ascii="Arial" w:hAnsi="Arial" w:cs="Arial"/>
        </w:rPr>
        <w:t>9</w:t>
      </w:r>
      <w:r w:rsidR="001A03ED" w:rsidRPr="002457A9">
        <w:rPr>
          <w:rFonts w:ascii="Arial" w:hAnsi="Arial" w:cs="Arial"/>
        </w:rPr>
        <w:t xml:space="preserve">%. O Fundo </w:t>
      </w:r>
      <w:r w:rsidR="001A03ED" w:rsidRPr="002457A9">
        <w:rPr>
          <w:rFonts w:ascii="Arial" w:hAnsi="Arial" w:cs="Arial"/>
          <w:b/>
        </w:rPr>
        <w:t>FI CAIXA BRASIL IRF-M 1TP RF</w:t>
      </w:r>
      <w:r w:rsidR="001A03ED" w:rsidRPr="002457A9">
        <w:rPr>
          <w:rFonts w:ascii="Arial" w:hAnsi="Arial" w:cs="Arial"/>
        </w:rPr>
        <w:t xml:space="preserve">, fechou o período com </w:t>
      </w:r>
      <w:r w:rsidR="001A03ED" w:rsidRPr="002457A9">
        <w:rPr>
          <w:rFonts w:ascii="Arial" w:hAnsi="Arial" w:cs="Arial"/>
          <w:b/>
        </w:rPr>
        <w:t xml:space="preserve">R$ </w:t>
      </w:r>
      <w:r w:rsidR="00602AFB" w:rsidRPr="002457A9">
        <w:rPr>
          <w:rFonts w:ascii="Arial" w:hAnsi="Arial" w:cs="Arial"/>
          <w:b/>
        </w:rPr>
        <w:t>7.043.145,38</w:t>
      </w:r>
      <w:r w:rsidR="00C73411" w:rsidRPr="002457A9">
        <w:rPr>
          <w:rFonts w:ascii="Arial" w:hAnsi="Arial" w:cs="Arial"/>
          <w:b/>
        </w:rPr>
        <w:t>,</w:t>
      </w:r>
      <w:r w:rsidR="00C73411" w:rsidRPr="002457A9">
        <w:rPr>
          <w:rFonts w:ascii="Arial" w:hAnsi="Arial" w:cs="Arial"/>
        </w:rPr>
        <w:t xml:space="preserve"> e</w:t>
      </w:r>
      <w:r w:rsidR="00C73411" w:rsidRPr="002457A9">
        <w:rPr>
          <w:rFonts w:ascii="Arial" w:hAnsi="Arial" w:cs="Arial"/>
          <w:b/>
        </w:rPr>
        <w:t xml:space="preserve"> </w:t>
      </w:r>
      <w:r w:rsidR="001A03ED" w:rsidRPr="002457A9">
        <w:rPr>
          <w:rFonts w:ascii="Arial" w:hAnsi="Arial" w:cs="Arial"/>
        </w:rPr>
        <w:t xml:space="preserve">percentual de </w:t>
      </w:r>
      <w:r w:rsidR="00C243A0" w:rsidRPr="002457A9">
        <w:rPr>
          <w:rFonts w:ascii="Arial" w:hAnsi="Arial" w:cs="Arial"/>
        </w:rPr>
        <w:t>1</w:t>
      </w:r>
      <w:r w:rsidR="00602AFB" w:rsidRPr="002457A9">
        <w:rPr>
          <w:rFonts w:ascii="Arial" w:hAnsi="Arial" w:cs="Arial"/>
        </w:rPr>
        <w:t>3,00</w:t>
      </w:r>
      <w:r w:rsidR="001A03ED" w:rsidRPr="002457A9">
        <w:rPr>
          <w:rFonts w:ascii="Arial" w:hAnsi="Arial" w:cs="Arial"/>
        </w:rPr>
        <w:t xml:space="preserve">%. </w:t>
      </w:r>
      <w:r w:rsidR="00AB3DAF" w:rsidRPr="002457A9">
        <w:rPr>
          <w:rFonts w:ascii="Arial" w:hAnsi="Arial" w:cs="Arial"/>
        </w:rPr>
        <w:t xml:space="preserve">O fundo </w:t>
      </w:r>
      <w:r w:rsidR="00AB3DAF" w:rsidRPr="002457A9">
        <w:rPr>
          <w:rFonts w:ascii="Arial" w:hAnsi="Arial" w:cs="Arial"/>
          <w:b/>
          <w:color w:val="000000" w:themeColor="text1"/>
        </w:rPr>
        <w:t>CAIXA BRASIL IMA-B 5 TP RF LP</w:t>
      </w:r>
      <w:r w:rsidR="001669D8" w:rsidRPr="002457A9">
        <w:rPr>
          <w:rFonts w:ascii="Arial" w:hAnsi="Arial" w:cs="Arial"/>
          <w:color w:val="000000" w:themeColor="text1"/>
        </w:rPr>
        <w:t>, fechou com</w:t>
      </w:r>
      <w:r w:rsidR="00AB3DAF" w:rsidRPr="002457A9">
        <w:rPr>
          <w:rFonts w:ascii="Arial" w:hAnsi="Arial" w:cs="Arial"/>
          <w:color w:val="000000" w:themeColor="text1"/>
        </w:rPr>
        <w:t xml:space="preserve"> </w:t>
      </w:r>
      <w:r w:rsidR="00B65263" w:rsidRPr="002457A9">
        <w:rPr>
          <w:rFonts w:ascii="Arial" w:hAnsi="Arial" w:cs="Arial"/>
          <w:color w:val="000000" w:themeColor="text1"/>
        </w:rPr>
        <w:t>valor de</w:t>
      </w:r>
      <w:r w:rsidR="00AB3DAF" w:rsidRPr="002457A9">
        <w:rPr>
          <w:rFonts w:ascii="Arial" w:hAnsi="Arial" w:cs="Arial"/>
          <w:color w:val="000000" w:themeColor="text1"/>
        </w:rPr>
        <w:t xml:space="preserve"> </w:t>
      </w:r>
      <w:r w:rsidR="00AB3DAF" w:rsidRPr="002457A9">
        <w:rPr>
          <w:rFonts w:ascii="Arial" w:hAnsi="Arial" w:cs="Arial"/>
          <w:b/>
          <w:color w:val="000000" w:themeColor="text1"/>
        </w:rPr>
        <w:t>R$</w:t>
      </w:r>
      <w:r w:rsidR="00576783" w:rsidRPr="002457A9">
        <w:rPr>
          <w:rFonts w:ascii="Arial" w:hAnsi="Arial" w:cs="Arial"/>
          <w:b/>
          <w:color w:val="000000" w:themeColor="text1"/>
        </w:rPr>
        <w:t xml:space="preserve"> </w:t>
      </w:r>
      <w:r w:rsidR="00602AFB" w:rsidRPr="002457A9">
        <w:rPr>
          <w:rFonts w:ascii="Arial" w:hAnsi="Arial" w:cs="Arial"/>
          <w:b/>
          <w:color w:val="000000" w:themeColor="text1"/>
        </w:rPr>
        <w:t>5.163.633,13</w:t>
      </w:r>
      <w:r w:rsidR="00AB3DAF" w:rsidRPr="002457A9">
        <w:rPr>
          <w:rFonts w:ascii="Arial" w:hAnsi="Arial" w:cs="Arial"/>
          <w:color w:val="000000" w:themeColor="text1"/>
        </w:rPr>
        <w:t xml:space="preserve">. </w:t>
      </w:r>
      <w:r w:rsidR="001A03ED" w:rsidRPr="002457A9">
        <w:rPr>
          <w:rFonts w:ascii="Arial" w:hAnsi="Arial" w:cs="Arial"/>
        </w:rPr>
        <w:t xml:space="preserve">Quanto ao Fundo </w:t>
      </w:r>
      <w:r w:rsidR="001A03ED" w:rsidRPr="002457A9">
        <w:rPr>
          <w:rFonts w:ascii="Arial" w:hAnsi="Arial" w:cs="Arial"/>
          <w:b/>
        </w:rPr>
        <w:t xml:space="preserve">BB </w:t>
      </w:r>
      <w:proofErr w:type="spellStart"/>
      <w:r w:rsidR="001A03ED" w:rsidRPr="002457A9">
        <w:rPr>
          <w:rFonts w:ascii="Arial" w:hAnsi="Arial" w:cs="Arial"/>
          <w:b/>
        </w:rPr>
        <w:t>Previdenc</w:t>
      </w:r>
      <w:proofErr w:type="spellEnd"/>
      <w:r w:rsidR="001A03ED" w:rsidRPr="002457A9">
        <w:rPr>
          <w:rFonts w:ascii="Arial" w:hAnsi="Arial" w:cs="Arial"/>
          <w:b/>
        </w:rPr>
        <w:t xml:space="preserve"> RF IDKA 2</w:t>
      </w:r>
      <w:r w:rsidR="0032469A" w:rsidRPr="002457A9">
        <w:rPr>
          <w:rFonts w:ascii="Arial" w:hAnsi="Arial" w:cs="Arial"/>
          <w:b/>
        </w:rPr>
        <w:t xml:space="preserve"> TP, FI, RF</w:t>
      </w:r>
      <w:r w:rsidR="001A03ED" w:rsidRPr="002457A9">
        <w:rPr>
          <w:rFonts w:ascii="Arial" w:hAnsi="Arial" w:cs="Arial"/>
          <w:b/>
        </w:rPr>
        <w:t>,</w:t>
      </w:r>
      <w:r w:rsidR="001A03ED" w:rsidRPr="002457A9">
        <w:rPr>
          <w:rFonts w:ascii="Arial" w:hAnsi="Arial" w:cs="Arial"/>
        </w:rPr>
        <w:t xml:space="preserve"> consolidou o período com </w:t>
      </w:r>
      <w:r w:rsidR="00FB3ADB" w:rsidRPr="002457A9">
        <w:rPr>
          <w:rFonts w:ascii="Arial" w:hAnsi="Arial" w:cs="Arial"/>
          <w:b/>
        </w:rPr>
        <w:t xml:space="preserve">R$ </w:t>
      </w:r>
      <w:r w:rsidR="00602AFB" w:rsidRPr="002457A9">
        <w:rPr>
          <w:rFonts w:ascii="Arial" w:hAnsi="Arial" w:cs="Arial"/>
          <w:b/>
        </w:rPr>
        <w:t>3.179.903,07</w:t>
      </w:r>
      <w:r w:rsidR="00576783" w:rsidRPr="002457A9">
        <w:rPr>
          <w:rFonts w:ascii="Arial" w:hAnsi="Arial" w:cs="Arial"/>
          <w:b/>
        </w:rPr>
        <w:t>,</w:t>
      </w:r>
      <w:r w:rsidR="001A03ED" w:rsidRPr="002457A9">
        <w:rPr>
          <w:rFonts w:ascii="Arial" w:hAnsi="Arial" w:cs="Arial"/>
        </w:rPr>
        <w:t xml:space="preserve"> percentual de </w:t>
      </w:r>
      <w:r w:rsidR="000042DF" w:rsidRPr="002457A9">
        <w:rPr>
          <w:rFonts w:ascii="Arial" w:hAnsi="Arial" w:cs="Arial"/>
        </w:rPr>
        <w:t>1</w:t>
      </w:r>
      <w:r w:rsidR="00EF3069" w:rsidRPr="002457A9">
        <w:rPr>
          <w:rFonts w:ascii="Arial" w:hAnsi="Arial" w:cs="Arial"/>
        </w:rPr>
        <w:t>5,</w:t>
      </w:r>
      <w:r w:rsidR="00602AFB" w:rsidRPr="002457A9">
        <w:rPr>
          <w:rFonts w:ascii="Arial" w:hAnsi="Arial" w:cs="Arial"/>
        </w:rPr>
        <w:t>87</w:t>
      </w:r>
      <w:r w:rsidR="001A03ED" w:rsidRPr="002457A9">
        <w:rPr>
          <w:rFonts w:ascii="Arial" w:hAnsi="Arial" w:cs="Arial"/>
        </w:rPr>
        <w:t>%</w:t>
      </w:r>
      <w:r w:rsidR="00576783" w:rsidRPr="002457A9">
        <w:rPr>
          <w:rFonts w:ascii="Arial" w:hAnsi="Arial" w:cs="Arial"/>
        </w:rPr>
        <w:t>. O</w:t>
      </w:r>
      <w:r w:rsidR="00576783" w:rsidRPr="002457A9">
        <w:rPr>
          <w:rFonts w:ascii="Arial" w:hAnsi="Arial" w:cs="Arial"/>
          <w:color w:val="000000" w:themeColor="text1"/>
        </w:rPr>
        <w:t xml:space="preserve"> fundo </w:t>
      </w:r>
      <w:r w:rsidR="00576783" w:rsidRPr="002457A9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2457A9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2457A9">
        <w:rPr>
          <w:rFonts w:ascii="Arial" w:hAnsi="Arial" w:cs="Arial"/>
          <w:b/>
          <w:color w:val="000000" w:themeColor="text1"/>
        </w:rPr>
        <w:t>R$</w:t>
      </w:r>
      <w:r w:rsidR="00404564" w:rsidRPr="002457A9">
        <w:rPr>
          <w:rFonts w:ascii="Arial" w:hAnsi="Arial" w:cs="Arial"/>
          <w:b/>
          <w:color w:val="000000" w:themeColor="text1"/>
        </w:rPr>
        <w:t xml:space="preserve"> </w:t>
      </w:r>
      <w:r w:rsidR="00E34831" w:rsidRPr="002457A9">
        <w:rPr>
          <w:rFonts w:ascii="Arial" w:hAnsi="Arial" w:cs="Arial"/>
          <w:b/>
          <w:color w:val="000000" w:themeColor="text1"/>
        </w:rPr>
        <w:t>2.784.769,80</w:t>
      </w:r>
      <w:r w:rsidR="00B36123" w:rsidRPr="002457A9">
        <w:rPr>
          <w:rFonts w:ascii="Arial" w:hAnsi="Arial" w:cs="Arial"/>
          <w:b/>
          <w:color w:val="000000" w:themeColor="text1"/>
        </w:rPr>
        <w:t xml:space="preserve"> </w:t>
      </w:r>
      <w:r w:rsidR="00576783" w:rsidRPr="002457A9">
        <w:rPr>
          <w:rFonts w:ascii="Arial" w:hAnsi="Arial" w:cs="Arial"/>
        </w:rPr>
        <w:t xml:space="preserve">percentual de </w:t>
      </w:r>
      <w:r w:rsidR="00BA5E4E" w:rsidRPr="002457A9">
        <w:rPr>
          <w:rFonts w:ascii="Arial" w:hAnsi="Arial" w:cs="Arial"/>
        </w:rPr>
        <w:t>5</w:t>
      </w:r>
      <w:r w:rsidR="00363119" w:rsidRPr="002457A9">
        <w:rPr>
          <w:rFonts w:ascii="Arial" w:hAnsi="Arial" w:cs="Arial"/>
        </w:rPr>
        <w:t>,</w:t>
      </w:r>
      <w:r w:rsidR="00E34831" w:rsidRPr="002457A9">
        <w:rPr>
          <w:rFonts w:ascii="Arial" w:hAnsi="Arial" w:cs="Arial"/>
        </w:rPr>
        <w:t>14</w:t>
      </w:r>
      <w:r w:rsidR="00E87324" w:rsidRPr="002457A9">
        <w:rPr>
          <w:rFonts w:ascii="Arial" w:hAnsi="Arial" w:cs="Arial"/>
        </w:rPr>
        <w:t>%</w:t>
      </w:r>
      <w:r w:rsidR="00576783" w:rsidRPr="002457A9">
        <w:rPr>
          <w:rFonts w:ascii="Arial" w:hAnsi="Arial" w:cs="Arial"/>
        </w:rPr>
        <w:t xml:space="preserve">, o fundo </w:t>
      </w:r>
      <w:r w:rsidR="00576783" w:rsidRPr="002457A9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2457A9">
        <w:rPr>
          <w:rFonts w:ascii="Arial" w:hAnsi="Arial" w:cs="Arial"/>
          <w:color w:val="000000" w:themeColor="text1"/>
        </w:rPr>
        <w:t>, com valor</w:t>
      </w:r>
      <w:r w:rsidR="00576783" w:rsidRPr="002457A9">
        <w:rPr>
          <w:rFonts w:ascii="Arial" w:hAnsi="Arial" w:cs="Arial"/>
        </w:rPr>
        <w:t xml:space="preserve"> de </w:t>
      </w:r>
      <w:r w:rsidR="00576783" w:rsidRPr="002457A9">
        <w:rPr>
          <w:rFonts w:ascii="Arial" w:hAnsi="Arial" w:cs="Arial"/>
          <w:b/>
        </w:rPr>
        <w:t xml:space="preserve">R$ </w:t>
      </w:r>
      <w:r w:rsidR="00E34831" w:rsidRPr="002457A9">
        <w:rPr>
          <w:rFonts w:ascii="Arial" w:hAnsi="Arial" w:cs="Arial"/>
          <w:b/>
        </w:rPr>
        <w:t>6.755.927,34</w:t>
      </w:r>
      <w:r w:rsidR="00576783" w:rsidRPr="002457A9">
        <w:rPr>
          <w:rFonts w:ascii="Arial" w:hAnsi="Arial" w:cs="Arial"/>
        </w:rPr>
        <w:t xml:space="preserve"> todos enquadrados no artigo 7º, I, “b”.</w:t>
      </w:r>
      <w:r w:rsidR="003F6156" w:rsidRPr="002457A9">
        <w:rPr>
          <w:rFonts w:ascii="Arial" w:hAnsi="Arial" w:cs="Arial"/>
        </w:rPr>
        <w:t xml:space="preserve"> </w:t>
      </w:r>
      <w:r w:rsidR="00576783" w:rsidRPr="002457A9">
        <w:rPr>
          <w:rFonts w:ascii="Arial" w:hAnsi="Arial" w:cs="Arial"/>
        </w:rPr>
        <w:t xml:space="preserve"> </w:t>
      </w:r>
      <w:r w:rsidR="003F6156" w:rsidRPr="002457A9">
        <w:rPr>
          <w:rFonts w:ascii="Arial" w:hAnsi="Arial" w:cs="Arial"/>
          <w:color w:val="000000" w:themeColor="text1"/>
        </w:rPr>
        <w:t xml:space="preserve">Já o Fundo </w:t>
      </w:r>
      <w:r w:rsidR="003F6156" w:rsidRPr="002457A9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2457A9">
        <w:rPr>
          <w:rFonts w:ascii="Arial" w:hAnsi="Arial" w:cs="Arial"/>
          <w:color w:val="000000" w:themeColor="text1"/>
        </w:rPr>
        <w:t xml:space="preserve"> finalizou</w:t>
      </w:r>
      <w:r w:rsidR="003F6156" w:rsidRPr="002457A9">
        <w:rPr>
          <w:rFonts w:ascii="Arial" w:hAnsi="Arial" w:cs="Arial"/>
          <w:color w:val="000000" w:themeColor="text1"/>
        </w:rPr>
        <w:t xml:space="preserve"> o período com </w:t>
      </w:r>
      <w:r w:rsidR="003F6156" w:rsidRPr="002457A9">
        <w:rPr>
          <w:rFonts w:ascii="Arial" w:hAnsi="Arial" w:cs="Arial"/>
          <w:b/>
          <w:color w:val="000000" w:themeColor="text1"/>
        </w:rPr>
        <w:t xml:space="preserve">R$ </w:t>
      </w:r>
      <w:r w:rsidR="00E34831" w:rsidRPr="002457A9">
        <w:rPr>
          <w:rFonts w:ascii="Arial" w:hAnsi="Arial" w:cs="Arial"/>
          <w:b/>
          <w:color w:val="000000" w:themeColor="text1"/>
        </w:rPr>
        <w:t>608.299,74</w:t>
      </w:r>
      <w:r w:rsidR="003F6156" w:rsidRPr="002457A9">
        <w:rPr>
          <w:rFonts w:ascii="Arial" w:hAnsi="Arial" w:cs="Arial"/>
          <w:color w:val="000000" w:themeColor="text1"/>
        </w:rPr>
        <w:t xml:space="preserve">, percentual de </w:t>
      </w:r>
      <w:r w:rsidR="001C6195" w:rsidRPr="002457A9">
        <w:rPr>
          <w:rFonts w:ascii="Arial" w:hAnsi="Arial" w:cs="Arial"/>
          <w:color w:val="000000" w:themeColor="text1"/>
        </w:rPr>
        <w:t>1,</w:t>
      </w:r>
      <w:r w:rsidR="00E34831" w:rsidRPr="002457A9">
        <w:rPr>
          <w:rFonts w:ascii="Arial" w:hAnsi="Arial" w:cs="Arial"/>
          <w:color w:val="000000" w:themeColor="text1"/>
        </w:rPr>
        <w:t>12</w:t>
      </w:r>
      <w:r w:rsidR="003F6156" w:rsidRPr="002457A9">
        <w:rPr>
          <w:rFonts w:ascii="Arial" w:hAnsi="Arial" w:cs="Arial"/>
          <w:color w:val="000000" w:themeColor="text1"/>
        </w:rPr>
        <w:t xml:space="preserve">%. </w:t>
      </w:r>
      <w:r w:rsidR="003F6156" w:rsidRPr="002457A9">
        <w:rPr>
          <w:rFonts w:ascii="Arial" w:hAnsi="Arial" w:cs="Arial"/>
        </w:rPr>
        <w:t xml:space="preserve">Por conseguinte, a aplicação no fundo </w:t>
      </w:r>
      <w:r w:rsidR="00527C94" w:rsidRPr="002457A9">
        <w:rPr>
          <w:rFonts w:ascii="Arial" w:hAnsi="Arial" w:cs="Arial"/>
          <w:b/>
          <w:bCs/>
        </w:rPr>
        <w:t xml:space="preserve">FI </w:t>
      </w:r>
      <w:r w:rsidR="00B57B91" w:rsidRPr="002457A9">
        <w:rPr>
          <w:rFonts w:ascii="Arial" w:hAnsi="Arial" w:cs="Arial"/>
          <w:b/>
          <w:bCs/>
        </w:rPr>
        <w:t>B</w:t>
      </w:r>
      <w:r w:rsidR="00196103" w:rsidRPr="002457A9">
        <w:rPr>
          <w:rFonts w:ascii="Arial" w:hAnsi="Arial" w:cs="Arial"/>
          <w:b/>
          <w:bCs/>
        </w:rPr>
        <w:t>ANESTES</w:t>
      </w:r>
      <w:r w:rsidR="006A749F" w:rsidRPr="002457A9">
        <w:rPr>
          <w:rFonts w:ascii="Arial" w:hAnsi="Arial" w:cs="Arial"/>
          <w:b/>
        </w:rPr>
        <w:t xml:space="preserve"> </w:t>
      </w:r>
      <w:r w:rsidR="003F6156" w:rsidRPr="002457A9">
        <w:rPr>
          <w:rFonts w:ascii="Arial" w:hAnsi="Arial" w:cs="Arial"/>
          <w:b/>
        </w:rPr>
        <w:t>VALORES FIC RF R DI</w:t>
      </w:r>
      <w:r w:rsidR="003F6156" w:rsidRPr="002457A9">
        <w:rPr>
          <w:rFonts w:ascii="Arial" w:hAnsi="Arial" w:cs="Arial"/>
        </w:rPr>
        <w:t xml:space="preserve"> fechou com valor de </w:t>
      </w:r>
      <w:r w:rsidR="003F6156" w:rsidRPr="002457A9">
        <w:rPr>
          <w:rFonts w:ascii="Arial" w:hAnsi="Arial" w:cs="Arial"/>
          <w:b/>
        </w:rPr>
        <w:t>R$</w:t>
      </w:r>
      <w:r w:rsidR="00363119" w:rsidRPr="002457A9">
        <w:rPr>
          <w:rFonts w:ascii="Arial" w:hAnsi="Arial" w:cs="Arial"/>
          <w:b/>
        </w:rPr>
        <w:t xml:space="preserve"> </w:t>
      </w:r>
      <w:r w:rsidR="00E34831" w:rsidRPr="002457A9">
        <w:rPr>
          <w:rFonts w:ascii="Arial" w:hAnsi="Arial" w:cs="Arial"/>
          <w:b/>
        </w:rPr>
        <w:t>234.826,53</w:t>
      </w:r>
      <w:r w:rsidR="003F6156" w:rsidRPr="002457A9">
        <w:rPr>
          <w:rFonts w:ascii="Arial" w:hAnsi="Arial" w:cs="Arial"/>
        </w:rPr>
        <w:t xml:space="preserve">, </w:t>
      </w:r>
      <w:r w:rsidR="003F6156" w:rsidRPr="002457A9">
        <w:rPr>
          <w:rFonts w:ascii="Arial" w:hAnsi="Arial" w:cs="Arial"/>
          <w:color w:val="000000" w:themeColor="text1"/>
        </w:rPr>
        <w:t xml:space="preserve">todos </w:t>
      </w:r>
      <w:r w:rsidR="00AB3DAF" w:rsidRPr="002457A9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2457A9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2457A9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2457A9">
        <w:rPr>
          <w:rFonts w:ascii="Arial" w:hAnsi="Arial" w:cs="Arial"/>
          <w:b/>
          <w:color w:val="000000" w:themeColor="text1"/>
        </w:rPr>
        <w:t xml:space="preserve">R$ </w:t>
      </w:r>
      <w:r w:rsidR="00E34831" w:rsidRPr="002457A9">
        <w:rPr>
          <w:rFonts w:ascii="Arial" w:hAnsi="Arial" w:cs="Arial"/>
          <w:b/>
          <w:color w:val="000000" w:themeColor="text1"/>
        </w:rPr>
        <w:t>2.361.043,17</w:t>
      </w:r>
      <w:r w:rsidR="00CF1065" w:rsidRPr="002457A9">
        <w:rPr>
          <w:rFonts w:ascii="Arial" w:hAnsi="Arial" w:cs="Arial"/>
          <w:b/>
          <w:color w:val="000000" w:themeColor="text1"/>
        </w:rPr>
        <w:t xml:space="preserve"> e</w:t>
      </w:r>
      <w:r w:rsidR="00DB1893" w:rsidRPr="002457A9">
        <w:rPr>
          <w:rFonts w:ascii="Arial" w:hAnsi="Arial" w:cs="Arial"/>
          <w:color w:val="000000" w:themeColor="text1"/>
        </w:rPr>
        <w:t xml:space="preserve"> o fundo </w:t>
      </w:r>
      <w:r w:rsidR="00FE63F4" w:rsidRPr="002457A9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2457A9">
        <w:rPr>
          <w:rFonts w:ascii="Arial" w:hAnsi="Arial" w:cs="Arial"/>
          <w:color w:val="000000" w:themeColor="text1"/>
        </w:rPr>
        <w:t xml:space="preserve">, </w:t>
      </w:r>
      <w:r w:rsidR="00B878C5" w:rsidRPr="002457A9">
        <w:rPr>
          <w:rFonts w:ascii="Arial" w:hAnsi="Arial" w:cs="Arial"/>
          <w:color w:val="000000" w:themeColor="text1"/>
        </w:rPr>
        <w:t xml:space="preserve">totalizando o valor </w:t>
      </w:r>
      <w:r w:rsidR="00443F2C" w:rsidRPr="002457A9">
        <w:rPr>
          <w:rFonts w:ascii="Arial" w:hAnsi="Arial" w:cs="Arial"/>
          <w:color w:val="000000" w:themeColor="text1"/>
        </w:rPr>
        <w:t xml:space="preserve">de </w:t>
      </w:r>
      <w:r w:rsidR="00443F2C" w:rsidRPr="002457A9">
        <w:rPr>
          <w:rFonts w:ascii="Arial" w:hAnsi="Arial" w:cs="Arial"/>
          <w:b/>
          <w:color w:val="000000" w:themeColor="text1"/>
        </w:rPr>
        <w:t xml:space="preserve">R$ </w:t>
      </w:r>
      <w:r w:rsidR="00E34831" w:rsidRPr="002457A9">
        <w:rPr>
          <w:rFonts w:ascii="Arial" w:hAnsi="Arial" w:cs="Arial"/>
          <w:b/>
          <w:color w:val="000000" w:themeColor="text1"/>
        </w:rPr>
        <w:t>657.195,46</w:t>
      </w:r>
      <w:r w:rsidR="00AB3DAF" w:rsidRPr="002457A9">
        <w:rPr>
          <w:rFonts w:ascii="Arial" w:hAnsi="Arial" w:cs="Arial"/>
          <w:color w:val="000000" w:themeColor="text1"/>
        </w:rPr>
        <w:t>.</w:t>
      </w:r>
      <w:r w:rsidR="00F15A69" w:rsidRPr="002457A9">
        <w:rPr>
          <w:rFonts w:ascii="Arial" w:hAnsi="Arial" w:cs="Arial"/>
          <w:b/>
          <w:color w:val="000000" w:themeColor="text1"/>
        </w:rPr>
        <w:t xml:space="preserve"> </w:t>
      </w:r>
      <w:r w:rsidR="00285992" w:rsidRPr="002457A9">
        <w:rPr>
          <w:rFonts w:ascii="Arial" w:hAnsi="Arial" w:cs="Arial"/>
        </w:rPr>
        <w:t>No seguimento imobiliário temos o</w:t>
      </w:r>
      <w:r w:rsidR="00285992" w:rsidRPr="002457A9">
        <w:rPr>
          <w:rFonts w:ascii="Arial" w:hAnsi="Arial" w:cs="Arial"/>
          <w:b/>
        </w:rPr>
        <w:t xml:space="preserve"> FUNDO CAIXA RIO BRAVO F II</w:t>
      </w:r>
      <w:r w:rsidR="00285992" w:rsidRPr="002457A9">
        <w:rPr>
          <w:rFonts w:ascii="Arial" w:hAnsi="Arial" w:cs="Arial"/>
        </w:rPr>
        <w:t xml:space="preserve">, (enquadrado no Art. 8º, inciso VI), que concluiu com resultado de </w:t>
      </w:r>
      <w:r w:rsidR="00285992" w:rsidRPr="002457A9">
        <w:rPr>
          <w:rFonts w:ascii="Arial" w:hAnsi="Arial" w:cs="Arial"/>
          <w:b/>
        </w:rPr>
        <w:t>R$</w:t>
      </w:r>
      <w:r w:rsidR="00D25AD2" w:rsidRPr="002457A9">
        <w:rPr>
          <w:rFonts w:ascii="Arial" w:hAnsi="Arial" w:cs="Arial"/>
          <w:b/>
        </w:rPr>
        <w:t xml:space="preserve"> </w:t>
      </w:r>
      <w:r w:rsidR="00E34831" w:rsidRPr="002457A9">
        <w:rPr>
          <w:rFonts w:ascii="Arial" w:hAnsi="Arial" w:cs="Arial"/>
          <w:b/>
        </w:rPr>
        <w:t>279.720,00</w:t>
      </w:r>
      <w:r w:rsidR="00285992" w:rsidRPr="002457A9">
        <w:rPr>
          <w:rFonts w:ascii="Arial" w:hAnsi="Arial" w:cs="Arial"/>
        </w:rPr>
        <w:t xml:space="preserve"> percentual de </w:t>
      </w:r>
      <w:r w:rsidR="00FA1272" w:rsidRPr="002457A9">
        <w:rPr>
          <w:rFonts w:ascii="Arial" w:hAnsi="Arial" w:cs="Arial"/>
        </w:rPr>
        <w:t>0,</w:t>
      </w:r>
      <w:r w:rsidR="00F96DAD" w:rsidRPr="002457A9">
        <w:rPr>
          <w:rFonts w:ascii="Arial" w:hAnsi="Arial" w:cs="Arial"/>
        </w:rPr>
        <w:t>5</w:t>
      </w:r>
      <w:r w:rsidR="00E34831" w:rsidRPr="002457A9">
        <w:rPr>
          <w:rFonts w:ascii="Arial" w:hAnsi="Arial" w:cs="Arial"/>
        </w:rPr>
        <w:t>2</w:t>
      </w:r>
      <w:r w:rsidR="009D63C4" w:rsidRPr="002457A9">
        <w:rPr>
          <w:rFonts w:ascii="Arial" w:hAnsi="Arial" w:cs="Arial"/>
        </w:rPr>
        <w:t xml:space="preserve">%. O Fundo </w:t>
      </w:r>
      <w:r w:rsidR="009D63C4" w:rsidRPr="002457A9">
        <w:rPr>
          <w:rFonts w:ascii="Arial" w:hAnsi="Arial" w:cs="Arial"/>
          <w:b/>
          <w:bCs/>
        </w:rPr>
        <w:t>CAIXA FIA INST BDR NIVEL I</w:t>
      </w:r>
      <w:r w:rsidR="00565EAE" w:rsidRPr="002457A9">
        <w:rPr>
          <w:rFonts w:ascii="Arial" w:hAnsi="Arial" w:cs="Arial"/>
          <w:b/>
          <w:bCs/>
        </w:rPr>
        <w:t xml:space="preserve"> </w:t>
      </w:r>
      <w:r w:rsidR="00565EAE" w:rsidRPr="002457A9">
        <w:rPr>
          <w:rFonts w:ascii="Arial" w:hAnsi="Arial" w:cs="Arial"/>
        </w:rPr>
        <w:t>enquadrado no artigo 9, alínea a III</w:t>
      </w:r>
      <w:r w:rsidR="009D63C4" w:rsidRPr="002457A9">
        <w:rPr>
          <w:rFonts w:ascii="Arial" w:hAnsi="Arial" w:cs="Arial"/>
          <w:b/>
          <w:bCs/>
        </w:rPr>
        <w:t xml:space="preserve"> </w:t>
      </w:r>
      <w:r w:rsidR="0018050F" w:rsidRPr="002457A9">
        <w:rPr>
          <w:rFonts w:ascii="Arial" w:hAnsi="Arial" w:cs="Arial"/>
        </w:rPr>
        <w:t>finalizou o período</w:t>
      </w:r>
      <w:r w:rsidR="009D63C4" w:rsidRPr="002457A9">
        <w:rPr>
          <w:rFonts w:ascii="Arial" w:hAnsi="Arial" w:cs="Arial"/>
        </w:rPr>
        <w:t xml:space="preserve"> com </w:t>
      </w:r>
      <w:r w:rsidR="009D63C4" w:rsidRPr="002457A9">
        <w:rPr>
          <w:rFonts w:ascii="Arial" w:hAnsi="Arial" w:cs="Arial"/>
          <w:b/>
          <w:bCs/>
        </w:rPr>
        <w:t xml:space="preserve">R$ </w:t>
      </w:r>
      <w:r w:rsidR="00186F52" w:rsidRPr="002457A9">
        <w:rPr>
          <w:rFonts w:ascii="Arial" w:hAnsi="Arial" w:cs="Arial"/>
          <w:b/>
          <w:bCs/>
        </w:rPr>
        <w:t>1.693.461,12</w:t>
      </w:r>
      <w:r w:rsidR="00565EAE" w:rsidRPr="002457A9">
        <w:rPr>
          <w:rFonts w:ascii="Arial" w:hAnsi="Arial" w:cs="Arial"/>
        </w:rPr>
        <w:t xml:space="preserve"> e percentual </w:t>
      </w:r>
      <w:r w:rsidR="00AF67F8" w:rsidRPr="002457A9">
        <w:rPr>
          <w:rFonts w:ascii="Arial" w:hAnsi="Arial" w:cs="Arial"/>
        </w:rPr>
        <w:t>3,</w:t>
      </w:r>
      <w:r w:rsidR="00186F52" w:rsidRPr="002457A9">
        <w:rPr>
          <w:rFonts w:ascii="Arial" w:hAnsi="Arial" w:cs="Arial"/>
        </w:rPr>
        <w:t>12</w:t>
      </w:r>
      <w:r w:rsidR="009D63C4" w:rsidRPr="002457A9">
        <w:rPr>
          <w:rFonts w:ascii="Arial" w:hAnsi="Arial" w:cs="Arial"/>
        </w:rPr>
        <w:t>%</w:t>
      </w:r>
      <w:r w:rsidR="0018050F" w:rsidRPr="002457A9">
        <w:rPr>
          <w:rFonts w:ascii="Arial" w:hAnsi="Arial" w:cs="Arial"/>
        </w:rPr>
        <w:t xml:space="preserve">, já o fundo </w:t>
      </w:r>
      <w:r w:rsidR="0018050F" w:rsidRPr="002457A9">
        <w:rPr>
          <w:rFonts w:ascii="Arial" w:hAnsi="Arial" w:cs="Arial"/>
          <w:b/>
          <w:bCs/>
        </w:rPr>
        <w:t xml:space="preserve">BB AÇÕES TECNOLOGIA BDR NIVEL I FI </w:t>
      </w:r>
      <w:r w:rsidR="009F707E" w:rsidRPr="002457A9">
        <w:rPr>
          <w:rFonts w:ascii="Arial" w:hAnsi="Arial" w:cs="Arial"/>
        </w:rPr>
        <w:t>enquadrado no</w:t>
      </w:r>
      <w:r w:rsidR="009F707E" w:rsidRPr="002457A9">
        <w:rPr>
          <w:rFonts w:ascii="Arial" w:hAnsi="Arial" w:cs="Arial"/>
          <w:b/>
          <w:bCs/>
        </w:rPr>
        <w:t xml:space="preserve"> </w:t>
      </w:r>
      <w:r w:rsidR="009F707E" w:rsidRPr="002457A9">
        <w:rPr>
          <w:rFonts w:ascii="Arial" w:hAnsi="Arial" w:cs="Arial"/>
        </w:rPr>
        <w:t>a</w:t>
      </w:r>
      <w:r w:rsidR="0018050F" w:rsidRPr="002457A9">
        <w:rPr>
          <w:rFonts w:ascii="Arial" w:hAnsi="Arial" w:cs="Arial"/>
        </w:rPr>
        <w:t xml:space="preserve">rtigo 9 A III </w:t>
      </w:r>
      <w:r w:rsidR="004255B9" w:rsidRPr="002457A9">
        <w:rPr>
          <w:rFonts w:ascii="Arial" w:hAnsi="Arial" w:cs="Arial"/>
        </w:rPr>
        <w:t>fechou período</w:t>
      </w:r>
      <w:r w:rsidR="0018050F" w:rsidRPr="002457A9">
        <w:rPr>
          <w:rFonts w:ascii="Arial" w:hAnsi="Arial" w:cs="Arial"/>
        </w:rPr>
        <w:t xml:space="preserve"> com </w:t>
      </w:r>
      <w:r w:rsidR="0018050F" w:rsidRPr="002457A9">
        <w:rPr>
          <w:rFonts w:ascii="Arial" w:hAnsi="Arial" w:cs="Arial"/>
          <w:b/>
          <w:bCs/>
        </w:rPr>
        <w:t xml:space="preserve">R$ </w:t>
      </w:r>
      <w:r w:rsidR="00186F52" w:rsidRPr="002457A9">
        <w:rPr>
          <w:rFonts w:ascii="Arial" w:hAnsi="Arial" w:cs="Arial"/>
          <w:b/>
          <w:bCs/>
        </w:rPr>
        <w:t>1.084.449,42</w:t>
      </w:r>
      <w:r w:rsidR="0018050F" w:rsidRPr="002457A9">
        <w:rPr>
          <w:rFonts w:ascii="Arial" w:hAnsi="Arial" w:cs="Arial"/>
        </w:rPr>
        <w:t xml:space="preserve">, percentual de </w:t>
      </w:r>
      <w:r w:rsidR="002B5CE5" w:rsidRPr="002457A9">
        <w:rPr>
          <w:rFonts w:ascii="Arial" w:hAnsi="Arial" w:cs="Arial"/>
        </w:rPr>
        <w:t>2,</w:t>
      </w:r>
      <w:r w:rsidR="00186F52" w:rsidRPr="002457A9">
        <w:rPr>
          <w:rFonts w:ascii="Arial" w:hAnsi="Arial" w:cs="Arial"/>
        </w:rPr>
        <w:t>00</w:t>
      </w:r>
      <w:r w:rsidR="0018050F" w:rsidRPr="002457A9">
        <w:rPr>
          <w:rFonts w:ascii="Arial" w:hAnsi="Arial" w:cs="Arial"/>
        </w:rPr>
        <w:t>%.</w:t>
      </w:r>
      <w:r w:rsidR="00DE0660" w:rsidRPr="002457A9">
        <w:rPr>
          <w:rFonts w:ascii="Arial" w:hAnsi="Arial" w:cs="Arial"/>
        </w:rPr>
        <w:t xml:space="preserve"> </w:t>
      </w:r>
      <w:r w:rsidR="00B9248E" w:rsidRPr="002457A9">
        <w:rPr>
          <w:rFonts w:ascii="Arial" w:hAnsi="Arial" w:cs="Arial"/>
          <w:b/>
          <w:bCs/>
        </w:rPr>
        <w:t>O FUNDO SAFRA CART</w:t>
      </w:r>
      <w:r w:rsidR="0057734A" w:rsidRPr="002457A9">
        <w:rPr>
          <w:rFonts w:ascii="Arial" w:hAnsi="Arial" w:cs="Arial"/>
          <w:b/>
          <w:bCs/>
        </w:rPr>
        <w:t xml:space="preserve"> </w:t>
      </w:r>
      <w:r w:rsidR="00B9248E" w:rsidRPr="002457A9">
        <w:rPr>
          <w:rFonts w:ascii="Arial" w:hAnsi="Arial" w:cs="Arial"/>
          <w:b/>
          <w:bCs/>
        </w:rPr>
        <w:t>PREM FI MULT</w:t>
      </w:r>
      <w:r w:rsidR="00B9248E" w:rsidRPr="002457A9">
        <w:rPr>
          <w:rFonts w:ascii="Arial" w:hAnsi="Arial" w:cs="Arial"/>
        </w:rPr>
        <w:t xml:space="preserve"> enquadra</w:t>
      </w:r>
      <w:r w:rsidR="00AD07CE" w:rsidRPr="002457A9">
        <w:rPr>
          <w:rFonts w:ascii="Arial" w:hAnsi="Arial" w:cs="Arial"/>
        </w:rPr>
        <w:t xml:space="preserve">do no artigo 10º, Inciso I iniciou o período com </w:t>
      </w:r>
      <w:r w:rsidR="00AD07CE" w:rsidRPr="002457A9">
        <w:rPr>
          <w:rFonts w:ascii="Arial" w:hAnsi="Arial" w:cs="Arial"/>
          <w:b/>
          <w:bCs/>
        </w:rPr>
        <w:t xml:space="preserve">R$ </w:t>
      </w:r>
      <w:r w:rsidR="00186F52" w:rsidRPr="002457A9">
        <w:rPr>
          <w:rFonts w:ascii="Arial" w:hAnsi="Arial" w:cs="Arial"/>
          <w:b/>
          <w:bCs/>
        </w:rPr>
        <w:t>1.152.288,75</w:t>
      </w:r>
      <w:r w:rsidR="009B0CDA" w:rsidRPr="002457A9">
        <w:rPr>
          <w:rFonts w:ascii="Arial" w:hAnsi="Arial" w:cs="Arial"/>
        </w:rPr>
        <w:t>.</w:t>
      </w:r>
      <w:r w:rsidR="00F96DAD" w:rsidRPr="002457A9">
        <w:rPr>
          <w:rFonts w:ascii="Arial" w:hAnsi="Arial" w:cs="Arial"/>
        </w:rPr>
        <w:t xml:space="preserve"> </w:t>
      </w:r>
      <w:r w:rsidR="00F96DAD" w:rsidRPr="002457A9">
        <w:rPr>
          <w:rFonts w:ascii="Arial" w:hAnsi="Arial" w:cs="Arial"/>
          <w:b/>
          <w:bCs/>
        </w:rPr>
        <w:t>O FUNDO BB T.P IPCA FI R.F.P</w:t>
      </w:r>
      <w:r w:rsidR="00F96DAD" w:rsidRPr="002457A9">
        <w:rPr>
          <w:rFonts w:ascii="Arial" w:hAnsi="Arial" w:cs="Arial"/>
        </w:rPr>
        <w:t xml:space="preserve"> iniciou com </w:t>
      </w:r>
      <w:r w:rsidR="00F96DAD" w:rsidRPr="002457A9">
        <w:rPr>
          <w:rFonts w:ascii="Arial" w:hAnsi="Arial" w:cs="Arial"/>
          <w:b/>
          <w:bCs/>
        </w:rPr>
        <w:t xml:space="preserve">R$ </w:t>
      </w:r>
      <w:r w:rsidR="00186F52" w:rsidRPr="002457A9">
        <w:rPr>
          <w:rFonts w:ascii="Arial" w:hAnsi="Arial" w:cs="Arial"/>
          <w:b/>
          <w:bCs/>
        </w:rPr>
        <w:t>572.386,64</w:t>
      </w:r>
      <w:r w:rsidR="00F96DAD" w:rsidRPr="002457A9">
        <w:rPr>
          <w:rFonts w:ascii="Arial" w:hAnsi="Arial" w:cs="Arial"/>
        </w:rPr>
        <w:t xml:space="preserve"> Lei 7º </w:t>
      </w:r>
      <w:proofErr w:type="spellStart"/>
      <w:r w:rsidR="00F96DAD" w:rsidRPr="002457A9">
        <w:rPr>
          <w:rFonts w:ascii="Arial" w:hAnsi="Arial" w:cs="Arial"/>
        </w:rPr>
        <w:t>lb</w:t>
      </w:r>
      <w:proofErr w:type="spellEnd"/>
      <w:r w:rsidR="00F96DAD" w:rsidRPr="002457A9">
        <w:rPr>
          <w:rFonts w:ascii="Arial" w:hAnsi="Arial" w:cs="Arial"/>
        </w:rPr>
        <w:t xml:space="preserve"> e percentual 1,0</w:t>
      </w:r>
      <w:r w:rsidR="00186F52" w:rsidRPr="002457A9">
        <w:rPr>
          <w:rFonts w:ascii="Arial" w:hAnsi="Arial" w:cs="Arial"/>
        </w:rPr>
        <w:t>6</w:t>
      </w:r>
      <w:r w:rsidR="00F96DAD" w:rsidRPr="002457A9">
        <w:rPr>
          <w:rFonts w:ascii="Arial" w:hAnsi="Arial" w:cs="Arial"/>
        </w:rPr>
        <w:t>%.</w:t>
      </w:r>
      <w:r w:rsidR="00186F52" w:rsidRPr="002457A9">
        <w:rPr>
          <w:rFonts w:ascii="Arial" w:hAnsi="Arial" w:cs="Arial"/>
        </w:rPr>
        <w:t xml:space="preserve"> Já </w:t>
      </w:r>
      <w:r w:rsidR="00186F52" w:rsidRPr="002457A9">
        <w:rPr>
          <w:rFonts w:ascii="Arial" w:hAnsi="Arial" w:cs="Arial"/>
          <w:b/>
          <w:bCs/>
        </w:rPr>
        <w:t>BB T.P XXI FI R.F.PREV</w:t>
      </w:r>
      <w:r w:rsidR="00186F52" w:rsidRPr="002457A9">
        <w:rPr>
          <w:rFonts w:ascii="Arial" w:hAnsi="Arial" w:cs="Arial"/>
        </w:rPr>
        <w:t>. iniciou o período com</w:t>
      </w:r>
      <w:r w:rsidR="008161C5" w:rsidRPr="002457A9">
        <w:rPr>
          <w:rFonts w:ascii="Arial" w:hAnsi="Arial" w:cs="Arial"/>
        </w:rPr>
        <w:t xml:space="preserve"> saldo </w:t>
      </w:r>
      <w:r w:rsidR="008161C5" w:rsidRPr="002457A9">
        <w:rPr>
          <w:rFonts w:ascii="Arial" w:hAnsi="Arial" w:cs="Arial"/>
          <w:b/>
          <w:bCs/>
        </w:rPr>
        <w:t>R$ 5.028.441,92</w:t>
      </w:r>
      <w:r w:rsidR="008161C5" w:rsidRPr="002457A9">
        <w:rPr>
          <w:rFonts w:ascii="Arial" w:hAnsi="Arial" w:cs="Arial"/>
        </w:rPr>
        <w:t>.</w:t>
      </w:r>
      <w:r w:rsidR="00830230" w:rsidRPr="002457A9">
        <w:rPr>
          <w:rFonts w:ascii="Arial" w:hAnsi="Arial" w:cs="Arial"/>
        </w:rPr>
        <w:t xml:space="preserve"> </w:t>
      </w:r>
      <w:r w:rsidR="00830230" w:rsidRPr="002457A9">
        <w:rPr>
          <w:rFonts w:ascii="Arial" w:hAnsi="Arial" w:cs="Arial"/>
          <w:b/>
          <w:color w:val="000000" w:themeColor="text1"/>
        </w:rPr>
        <w:t>O total de recurso</w:t>
      </w:r>
      <w:r w:rsidR="00404564" w:rsidRPr="002457A9">
        <w:rPr>
          <w:rFonts w:ascii="Arial" w:hAnsi="Arial" w:cs="Arial"/>
          <w:b/>
          <w:color w:val="000000" w:themeColor="text1"/>
        </w:rPr>
        <w:t xml:space="preserve">s no mês de </w:t>
      </w:r>
      <w:r w:rsidR="008161C5" w:rsidRPr="002457A9">
        <w:rPr>
          <w:rFonts w:ascii="Arial" w:hAnsi="Arial" w:cs="Arial"/>
          <w:b/>
          <w:color w:val="000000" w:themeColor="text1"/>
        </w:rPr>
        <w:t>SETEMBRO</w:t>
      </w:r>
      <w:r w:rsidR="00404564" w:rsidRPr="002457A9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2457A9">
        <w:rPr>
          <w:rFonts w:ascii="Arial" w:hAnsi="Arial" w:cs="Arial"/>
          <w:b/>
        </w:rPr>
        <w:t xml:space="preserve"> </w:t>
      </w:r>
      <w:r w:rsidR="008161C5" w:rsidRPr="002457A9">
        <w:rPr>
          <w:rFonts w:ascii="Arial" w:hAnsi="Arial" w:cs="Arial"/>
          <w:b/>
        </w:rPr>
        <w:t>54.194.065,09</w:t>
      </w:r>
      <w:r w:rsidR="00D05733" w:rsidRPr="002457A9">
        <w:rPr>
          <w:rFonts w:ascii="Arial" w:hAnsi="Arial" w:cs="Arial"/>
          <w:b/>
        </w:rPr>
        <w:t>.</w:t>
      </w:r>
      <w:r w:rsidR="002457A9" w:rsidRPr="002457A9">
        <w:rPr>
          <w:rFonts w:ascii="Arial" w:hAnsi="Arial" w:cs="Arial"/>
          <w:b/>
        </w:rPr>
        <w:t xml:space="preserve"> </w:t>
      </w:r>
      <w:r w:rsidR="00FA0673" w:rsidRPr="002457A9">
        <w:rPr>
          <w:rFonts w:ascii="Arial" w:hAnsi="Arial" w:cs="Arial"/>
          <w:b/>
        </w:rPr>
        <w:t xml:space="preserve"> </w:t>
      </w:r>
      <w:r w:rsidR="002457A9" w:rsidRPr="002457A9">
        <w:rPr>
          <w:rFonts w:ascii="Arial" w:hAnsi="Arial" w:cs="Arial"/>
        </w:rPr>
        <w:t>O mês de setembro foi de grande volatilidade para os investimentos, apesar de na primeira quinzena do mês trazer um bom resultado para as carteiras, a exemplo do mês anterior, a segunda quinzena acabou devolvendo um pouco do retorno positivo, principalmente com a piora do cenário externo, os investimentos no exterior ou ligados a índices no exterior fecharam em forte baixa. Soma-se a isso, mais um mês com deflação que também acaba segurando o retorno das carteiras com títulos públicos levados a vencimento, bem como dos fundos de renda fixa que esses títulos em suas carteiras. O índice IBOVESPA, fechou mais um mês no positivo, agora em 0,47%, elevando o acumulado do ano a 4,97%.</w:t>
      </w:r>
    </w:p>
    <w:p w14:paraId="6A17B497" w14:textId="77777777" w:rsidR="00FD25EB" w:rsidRPr="00D80939" w:rsidRDefault="00FD25EB" w:rsidP="00FD25EB">
      <w:pPr>
        <w:jc w:val="both"/>
        <w:rPr>
          <w:rFonts w:ascii="Arial" w:hAnsi="Arial" w:cs="Arial"/>
          <w:color w:val="000000" w:themeColor="text1"/>
        </w:rPr>
      </w:pPr>
    </w:p>
    <w:p w14:paraId="6B5717EE" w14:textId="5D8BD075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0" w:name="_Hlk83301522"/>
      <w:proofErr w:type="spellStart"/>
      <w:r w:rsidR="00FD25EB">
        <w:rPr>
          <w:rFonts w:ascii="Arial" w:hAnsi="Arial" w:cs="Arial"/>
          <w:color w:val="000000" w:themeColor="text1"/>
        </w:rPr>
        <w:t>Gizela</w:t>
      </w:r>
      <w:proofErr w:type="spellEnd"/>
      <w:r w:rsidR="00FD25EB">
        <w:rPr>
          <w:rFonts w:ascii="Arial" w:hAnsi="Arial" w:cs="Arial"/>
          <w:color w:val="000000" w:themeColor="text1"/>
        </w:rPr>
        <w:t xml:space="preserve"> Maria </w:t>
      </w:r>
      <w:proofErr w:type="spellStart"/>
      <w:r w:rsidR="00FD25EB">
        <w:rPr>
          <w:rFonts w:ascii="Arial" w:hAnsi="Arial" w:cs="Arial"/>
          <w:color w:val="000000" w:themeColor="text1"/>
        </w:rPr>
        <w:t>Paresqui</w:t>
      </w:r>
      <w:proofErr w:type="spellEnd"/>
      <w:r w:rsidRPr="00592E15">
        <w:rPr>
          <w:rFonts w:ascii="Arial" w:hAnsi="Arial" w:cs="Arial"/>
          <w:color w:val="000000" w:themeColor="text1"/>
        </w:rPr>
        <w:t>.</w:t>
      </w:r>
    </w:p>
    <w:bookmarkEnd w:id="0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660B14C8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Loraine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Fardin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Zavarise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sz w:val="24"/>
          <w:szCs w:val="24"/>
        </w:rPr>
        <w:t>Gizela</w:t>
      </w:r>
      <w:proofErr w:type="spellEnd"/>
      <w:r w:rsidR="009F707E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9F707E">
        <w:rPr>
          <w:rFonts w:ascii="Arial" w:hAnsi="Arial" w:cs="Arial"/>
          <w:sz w:val="24"/>
          <w:szCs w:val="24"/>
        </w:rPr>
        <w:t>Paresqui</w:t>
      </w:r>
      <w:proofErr w:type="spellEnd"/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color w:val="000000" w:themeColor="text1"/>
        </w:rPr>
        <w:t>Ule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</w:t>
      </w:r>
      <w:proofErr w:type="spellStart"/>
      <w:r w:rsidR="009F707E">
        <w:rPr>
          <w:rFonts w:ascii="Arial" w:hAnsi="Arial" w:cs="Arial"/>
          <w:color w:val="000000" w:themeColor="text1"/>
        </w:rPr>
        <w:t>Estefanio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39AA"/>
    <w:rsid w:val="00014CD4"/>
    <w:rsid w:val="0002686D"/>
    <w:rsid w:val="00027760"/>
    <w:rsid w:val="000406CA"/>
    <w:rsid w:val="00045526"/>
    <w:rsid w:val="00046CD5"/>
    <w:rsid w:val="00051654"/>
    <w:rsid w:val="000553A0"/>
    <w:rsid w:val="00057D89"/>
    <w:rsid w:val="00064D3D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4528"/>
    <w:rsid w:val="00095F4F"/>
    <w:rsid w:val="00097EB5"/>
    <w:rsid w:val="00097F81"/>
    <w:rsid w:val="000A31D5"/>
    <w:rsid w:val="000B5C0A"/>
    <w:rsid w:val="000C3456"/>
    <w:rsid w:val="000C41EC"/>
    <w:rsid w:val="000C5875"/>
    <w:rsid w:val="000C67D6"/>
    <w:rsid w:val="000D26CB"/>
    <w:rsid w:val="000D3204"/>
    <w:rsid w:val="000D33D1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64365"/>
    <w:rsid w:val="001669D8"/>
    <w:rsid w:val="00172FD9"/>
    <w:rsid w:val="0018050F"/>
    <w:rsid w:val="001853D4"/>
    <w:rsid w:val="00186F52"/>
    <w:rsid w:val="001911D3"/>
    <w:rsid w:val="00194CBD"/>
    <w:rsid w:val="00196103"/>
    <w:rsid w:val="001977E8"/>
    <w:rsid w:val="001A02AB"/>
    <w:rsid w:val="001A03ED"/>
    <w:rsid w:val="001A562D"/>
    <w:rsid w:val="001A7720"/>
    <w:rsid w:val="001B1F1F"/>
    <w:rsid w:val="001B7DF7"/>
    <w:rsid w:val="001C6195"/>
    <w:rsid w:val="001C6EC8"/>
    <w:rsid w:val="001D00AF"/>
    <w:rsid w:val="001D76C6"/>
    <w:rsid w:val="001E1D51"/>
    <w:rsid w:val="001E62E2"/>
    <w:rsid w:val="002008B1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57A9"/>
    <w:rsid w:val="00245ACD"/>
    <w:rsid w:val="00246E98"/>
    <w:rsid w:val="00250654"/>
    <w:rsid w:val="002513F9"/>
    <w:rsid w:val="002528A2"/>
    <w:rsid w:val="00253114"/>
    <w:rsid w:val="00254A1C"/>
    <w:rsid w:val="002643BF"/>
    <w:rsid w:val="00264BEA"/>
    <w:rsid w:val="002657E4"/>
    <w:rsid w:val="00272037"/>
    <w:rsid w:val="0027253E"/>
    <w:rsid w:val="00273EB7"/>
    <w:rsid w:val="00275D9C"/>
    <w:rsid w:val="00281663"/>
    <w:rsid w:val="00284255"/>
    <w:rsid w:val="0028523C"/>
    <w:rsid w:val="00285992"/>
    <w:rsid w:val="002869C8"/>
    <w:rsid w:val="00292815"/>
    <w:rsid w:val="0029506B"/>
    <w:rsid w:val="00296365"/>
    <w:rsid w:val="002A0EBF"/>
    <w:rsid w:val="002A2004"/>
    <w:rsid w:val="002A2EB5"/>
    <w:rsid w:val="002B1410"/>
    <w:rsid w:val="002B4284"/>
    <w:rsid w:val="002B5CE5"/>
    <w:rsid w:val="002B6BAC"/>
    <w:rsid w:val="002C345B"/>
    <w:rsid w:val="002C38EB"/>
    <w:rsid w:val="002C5CCC"/>
    <w:rsid w:val="002D26AC"/>
    <w:rsid w:val="002E29E8"/>
    <w:rsid w:val="002E503C"/>
    <w:rsid w:val="002E7A76"/>
    <w:rsid w:val="002F01D8"/>
    <w:rsid w:val="002F0CFF"/>
    <w:rsid w:val="00307C98"/>
    <w:rsid w:val="003102F1"/>
    <w:rsid w:val="00312041"/>
    <w:rsid w:val="003152EB"/>
    <w:rsid w:val="0031719F"/>
    <w:rsid w:val="003235CE"/>
    <w:rsid w:val="0032469A"/>
    <w:rsid w:val="00330202"/>
    <w:rsid w:val="00330675"/>
    <w:rsid w:val="00331912"/>
    <w:rsid w:val="003345E3"/>
    <w:rsid w:val="00336DE6"/>
    <w:rsid w:val="00341AF0"/>
    <w:rsid w:val="00342DEB"/>
    <w:rsid w:val="00347A46"/>
    <w:rsid w:val="00351CE0"/>
    <w:rsid w:val="00354DF4"/>
    <w:rsid w:val="00363119"/>
    <w:rsid w:val="0036793C"/>
    <w:rsid w:val="00367B46"/>
    <w:rsid w:val="00372D78"/>
    <w:rsid w:val="00373A68"/>
    <w:rsid w:val="00377EC6"/>
    <w:rsid w:val="00381408"/>
    <w:rsid w:val="00384CF8"/>
    <w:rsid w:val="003863B5"/>
    <w:rsid w:val="00386BF4"/>
    <w:rsid w:val="00394F76"/>
    <w:rsid w:val="00397F8A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C1664"/>
    <w:rsid w:val="003C1B8F"/>
    <w:rsid w:val="003C6ACC"/>
    <w:rsid w:val="003D5978"/>
    <w:rsid w:val="003D62CB"/>
    <w:rsid w:val="003E3DDD"/>
    <w:rsid w:val="003E4E75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255B9"/>
    <w:rsid w:val="004307AC"/>
    <w:rsid w:val="00432224"/>
    <w:rsid w:val="00433025"/>
    <w:rsid w:val="00434333"/>
    <w:rsid w:val="004412A4"/>
    <w:rsid w:val="004434AF"/>
    <w:rsid w:val="00443B35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53D7"/>
    <w:rsid w:val="004F7192"/>
    <w:rsid w:val="004F7DE5"/>
    <w:rsid w:val="0050076C"/>
    <w:rsid w:val="00500788"/>
    <w:rsid w:val="005013AE"/>
    <w:rsid w:val="00501C8C"/>
    <w:rsid w:val="00502023"/>
    <w:rsid w:val="0050339F"/>
    <w:rsid w:val="00504617"/>
    <w:rsid w:val="00504E94"/>
    <w:rsid w:val="005110D4"/>
    <w:rsid w:val="005131F5"/>
    <w:rsid w:val="00527C94"/>
    <w:rsid w:val="005301C9"/>
    <w:rsid w:val="005335FD"/>
    <w:rsid w:val="00537674"/>
    <w:rsid w:val="00546656"/>
    <w:rsid w:val="00552DDF"/>
    <w:rsid w:val="00555595"/>
    <w:rsid w:val="00557149"/>
    <w:rsid w:val="00557200"/>
    <w:rsid w:val="00560F9B"/>
    <w:rsid w:val="00564618"/>
    <w:rsid w:val="00565EAE"/>
    <w:rsid w:val="00567F4C"/>
    <w:rsid w:val="00571401"/>
    <w:rsid w:val="005737AF"/>
    <w:rsid w:val="0057677C"/>
    <w:rsid w:val="00576783"/>
    <w:rsid w:val="0057734A"/>
    <w:rsid w:val="00577768"/>
    <w:rsid w:val="00577C2F"/>
    <w:rsid w:val="0059007E"/>
    <w:rsid w:val="00592E15"/>
    <w:rsid w:val="00593CED"/>
    <w:rsid w:val="00597D45"/>
    <w:rsid w:val="005A02AE"/>
    <w:rsid w:val="005A288F"/>
    <w:rsid w:val="005B2318"/>
    <w:rsid w:val="005B27E3"/>
    <w:rsid w:val="005B4A59"/>
    <w:rsid w:val="005C0419"/>
    <w:rsid w:val="005C068B"/>
    <w:rsid w:val="005C6704"/>
    <w:rsid w:val="005C78FE"/>
    <w:rsid w:val="005D244D"/>
    <w:rsid w:val="005D3291"/>
    <w:rsid w:val="005D73AF"/>
    <w:rsid w:val="005E1783"/>
    <w:rsid w:val="005E2BC3"/>
    <w:rsid w:val="005E56FB"/>
    <w:rsid w:val="005F14AF"/>
    <w:rsid w:val="00600937"/>
    <w:rsid w:val="00602AFB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88F"/>
    <w:rsid w:val="00637A07"/>
    <w:rsid w:val="00641979"/>
    <w:rsid w:val="00651B77"/>
    <w:rsid w:val="00652368"/>
    <w:rsid w:val="00665437"/>
    <w:rsid w:val="00666C20"/>
    <w:rsid w:val="00673902"/>
    <w:rsid w:val="00674AE3"/>
    <w:rsid w:val="00675E0D"/>
    <w:rsid w:val="00677425"/>
    <w:rsid w:val="006803C2"/>
    <w:rsid w:val="006811D6"/>
    <w:rsid w:val="00684BEC"/>
    <w:rsid w:val="0068641B"/>
    <w:rsid w:val="006906E4"/>
    <w:rsid w:val="00691F03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138D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6F6FF9"/>
    <w:rsid w:val="00703BC2"/>
    <w:rsid w:val="00706D45"/>
    <w:rsid w:val="00706EA1"/>
    <w:rsid w:val="00714C3E"/>
    <w:rsid w:val="007207AB"/>
    <w:rsid w:val="00721A95"/>
    <w:rsid w:val="0072507E"/>
    <w:rsid w:val="0072656C"/>
    <w:rsid w:val="00731873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195C"/>
    <w:rsid w:val="007A4B39"/>
    <w:rsid w:val="007A56F4"/>
    <w:rsid w:val="007B0451"/>
    <w:rsid w:val="007B4174"/>
    <w:rsid w:val="007B44A0"/>
    <w:rsid w:val="007C0C16"/>
    <w:rsid w:val="007D1A88"/>
    <w:rsid w:val="007E5A1A"/>
    <w:rsid w:val="007E6C59"/>
    <w:rsid w:val="007E71FA"/>
    <w:rsid w:val="007F1EB8"/>
    <w:rsid w:val="007F6C68"/>
    <w:rsid w:val="00800EA6"/>
    <w:rsid w:val="00800F93"/>
    <w:rsid w:val="00801E54"/>
    <w:rsid w:val="00804C7F"/>
    <w:rsid w:val="00805429"/>
    <w:rsid w:val="00805C75"/>
    <w:rsid w:val="00807820"/>
    <w:rsid w:val="00807BDC"/>
    <w:rsid w:val="008161C5"/>
    <w:rsid w:val="008245CE"/>
    <w:rsid w:val="00827C0E"/>
    <w:rsid w:val="00830230"/>
    <w:rsid w:val="008308C1"/>
    <w:rsid w:val="00832EB7"/>
    <w:rsid w:val="0084385C"/>
    <w:rsid w:val="00847AC1"/>
    <w:rsid w:val="008514CB"/>
    <w:rsid w:val="00853FD1"/>
    <w:rsid w:val="0085576B"/>
    <w:rsid w:val="00857085"/>
    <w:rsid w:val="0085714B"/>
    <w:rsid w:val="008607C9"/>
    <w:rsid w:val="0086592C"/>
    <w:rsid w:val="00867B5C"/>
    <w:rsid w:val="00870AC8"/>
    <w:rsid w:val="00871560"/>
    <w:rsid w:val="008715E0"/>
    <w:rsid w:val="008715EB"/>
    <w:rsid w:val="00873C96"/>
    <w:rsid w:val="00875A8B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D57A1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35C96"/>
    <w:rsid w:val="009419C2"/>
    <w:rsid w:val="00942D7C"/>
    <w:rsid w:val="0094386A"/>
    <w:rsid w:val="00943C61"/>
    <w:rsid w:val="00943CFE"/>
    <w:rsid w:val="00944094"/>
    <w:rsid w:val="00944CBD"/>
    <w:rsid w:val="00946EB8"/>
    <w:rsid w:val="0095223C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3B2A"/>
    <w:rsid w:val="009A70B4"/>
    <w:rsid w:val="009A71E4"/>
    <w:rsid w:val="009B0CDA"/>
    <w:rsid w:val="009B1CBD"/>
    <w:rsid w:val="009B5AD0"/>
    <w:rsid w:val="009C1CF8"/>
    <w:rsid w:val="009C36EC"/>
    <w:rsid w:val="009C37A3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0EEF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2187"/>
    <w:rsid w:val="00AA55FB"/>
    <w:rsid w:val="00AA59FB"/>
    <w:rsid w:val="00AB3744"/>
    <w:rsid w:val="00AB3B80"/>
    <w:rsid w:val="00AB3DAF"/>
    <w:rsid w:val="00AB4301"/>
    <w:rsid w:val="00AB4C4B"/>
    <w:rsid w:val="00AC420D"/>
    <w:rsid w:val="00AD07CE"/>
    <w:rsid w:val="00AD464F"/>
    <w:rsid w:val="00AD6EE2"/>
    <w:rsid w:val="00AE051F"/>
    <w:rsid w:val="00AE2E46"/>
    <w:rsid w:val="00AE5AC6"/>
    <w:rsid w:val="00AF1204"/>
    <w:rsid w:val="00AF2A92"/>
    <w:rsid w:val="00AF35A7"/>
    <w:rsid w:val="00AF67F8"/>
    <w:rsid w:val="00B002C7"/>
    <w:rsid w:val="00B062ED"/>
    <w:rsid w:val="00B10E69"/>
    <w:rsid w:val="00B14C36"/>
    <w:rsid w:val="00B15719"/>
    <w:rsid w:val="00B1665A"/>
    <w:rsid w:val="00B22968"/>
    <w:rsid w:val="00B24708"/>
    <w:rsid w:val="00B3200B"/>
    <w:rsid w:val="00B32D32"/>
    <w:rsid w:val="00B36123"/>
    <w:rsid w:val="00B435D3"/>
    <w:rsid w:val="00B57B91"/>
    <w:rsid w:val="00B6001C"/>
    <w:rsid w:val="00B61345"/>
    <w:rsid w:val="00B635DE"/>
    <w:rsid w:val="00B6365F"/>
    <w:rsid w:val="00B65263"/>
    <w:rsid w:val="00B67100"/>
    <w:rsid w:val="00B70D0B"/>
    <w:rsid w:val="00B722B9"/>
    <w:rsid w:val="00B73FD3"/>
    <w:rsid w:val="00B74B58"/>
    <w:rsid w:val="00B84C5D"/>
    <w:rsid w:val="00B878C5"/>
    <w:rsid w:val="00B9248E"/>
    <w:rsid w:val="00BA18FC"/>
    <w:rsid w:val="00BA1EE9"/>
    <w:rsid w:val="00BA1EF7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2E38"/>
    <w:rsid w:val="00BF38BA"/>
    <w:rsid w:val="00BF43A9"/>
    <w:rsid w:val="00BF5AAA"/>
    <w:rsid w:val="00C21BBA"/>
    <w:rsid w:val="00C243A0"/>
    <w:rsid w:val="00C304E9"/>
    <w:rsid w:val="00C30A79"/>
    <w:rsid w:val="00C30C7A"/>
    <w:rsid w:val="00C31E9B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7512B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782E"/>
    <w:rsid w:val="00D00BD1"/>
    <w:rsid w:val="00D034F7"/>
    <w:rsid w:val="00D055B7"/>
    <w:rsid w:val="00D05733"/>
    <w:rsid w:val="00D10997"/>
    <w:rsid w:val="00D17639"/>
    <w:rsid w:val="00D21CBF"/>
    <w:rsid w:val="00D2579D"/>
    <w:rsid w:val="00D25AD2"/>
    <w:rsid w:val="00D45173"/>
    <w:rsid w:val="00D4546A"/>
    <w:rsid w:val="00D45C1D"/>
    <w:rsid w:val="00D5465F"/>
    <w:rsid w:val="00D5556C"/>
    <w:rsid w:val="00D57000"/>
    <w:rsid w:val="00D71252"/>
    <w:rsid w:val="00D740E8"/>
    <w:rsid w:val="00D80939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0660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34831"/>
    <w:rsid w:val="00E41443"/>
    <w:rsid w:val="00E43C47"/>
    <w:rsid w:val="00E57532"/>
    <w:rsid w:val="00E618CE"/>
    <w:rsid w:val="00E62915"/>
    <w:rsid w:val="00E63453"/>
    <w:rsid w:val="00E733A0"/>
    <w:rsid w:val="00E8266D"/>
    <w:rsid w:val="00E841B8"/>
    <w:rsid w:val="00E87324"/>
    <w:rsid w:val="00E91767"/>
    <w:rsid w:val="00E9530B"/>
    <w:rsid w:val="00EA0E22"/>
    <w:rsid w:val="00EB62D6"/>
    <w:rsid w:val="00EC074F"/>
    <w:rsid w:val="00EC2F40"/>
    <w:rsid w:val="00ED654C"/>
    <w:rsid w:val="00EE17B5"/>
    <w:rsid w:val="00EE3BB2"/>
    <w:rsid w:val="00EF3069"/>
    <w:rsid w:val="00EF5D9E"/>
    <w:rsid w:val="00EF6371"/>
    <w:rsid w:val="00EF6532"/>
    <w:rsid w:val="00F063C8"/>
    <w:rsid w:val="00F071C7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47D"/>
    <w:rsid w:val="00F36C95"/>
    <w:rsid w:val="00F425F9"/>
    <w:rsid w:val="00F42B3F"/>
    <w:rsid w:val="00F44224"/>
    <w:rsid w:val="00F50B47"/>
    <w:rsid w:val="00F561C6"/>
    <w:rsid w:val="00F60E20"/>
    <w:rsid w:val="00F62FCD"/>
    <w:rsid w:val="00F663A5"/>
    <w:rsid w:val="00F67B62"/>
    <w:rsid w:val="00F70B92"/>
    <w:rsid w:val="00F73EF7"/>
    <w:rsid w:val="00F764C6"/>
    <w:rsid w:val="00F76634"/>
    <w:rsid w:val="00F806A1"/>
    <w:rsid w:val="00F8160D"/>
    <w:rsid w:val="00F82AF4"/>
    <w:rsid w:val="00F82C48"/>
    <w:rsid w:val="00F9247E"/>
    <w:rsid w:val="00F96DAD"/>
    <w:rsid w:val="00FA0673"/>
    <w:rsid w:val="00FA0DBE"/>
    <w:rsid w:val="00FA1272"/>
    <w:rsid w:val="00FA190D"/>
    <w:rsid w:val="00FA2393"/>
    <w:rsid w:val="00FB0D34"/>
    <w:rsid w:val="00FB37F3"/>
    <w:rsid w:val="00FB3ADB"/>
    <w:rsid w:val="00FB6F04"/>
    <w:rsid w:val="00FC1779"/>
    <w:rsid w:val="00FC493E"/>
    <w:rsid w:val="00FD25EB"/>
    <w:rsid w:val="00FD26AF"/>
    <w:rsid w:val="00FD559E"/>
    <w:rsid w:val="00FE26FC"/>
    <w:rsid w:val="00FE33A9"/>
    <w:rsid w:val="00FE63F4"/>
    <w:rsid w:val="00FE6A71"/>
    <w:rsid w:val="00FF1DDB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2020-05-07T13:47:00Z</cp:lastPrinted>
  <dcterms:created xsi:type="dcterms:W3CDTF">2022-11-08T16:20:00Z</dcterms:created>
  <dcterms:modified xsi:type="dcterms:W3CDTF">2022-11-08T17:23:00Z</dcterms:modified>
</cp:coreProperties>
</file>